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08E2" w:rsidRDefault="00FC08E2" w:rsidP="00135A17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C08E2" w:rsidRDefault="00FC08E2" w:rsidP="00FC08E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A09E6">
        <w:rPr>
          <w:rFonts w:ascii="Times New Roman" w:hAnsi="Times New Roman" w:cs="Times New Roman"/>
          <w:b/>
          <w:i/>
          <w:sz w:val="24"/>
          <w:szCs w:val="24"/>
        </w:rPr>
        <w:t>ESCOPO DE SERVIÇOS</w:t>
      </w:r>
    </w:p>
    <w:p w:rsidR="00FC08E2" w:rsidRPr="00EA09E6" w:rsidRDefault="00FC08E2" w:rsidP="00FC08E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C08E2" w:rsidRPr="00EA09E6" w:rsidRDefault="00FC08E2" w:rsidP="00FC08E2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A09E6">
        <w:rPr>
          <w:rFonts w:ascii="Times New Roman" w:hAnsi="Times New Roman" w:cs="Times New Roman"/>
          <w:b/>
          <w:i/>
          <w:sz w:val="24"/>
          <w:szCs w:val="24"/>
        </w:rPr>
        <w:t>SINALIZAÇÃO HORIZONTAL</w:t>
      </w:r>
    </w:p>
    <w:p w:rsidR="00FC08E2" w:rsidRDefault="00FC08E2" w:rsidP="00FC08E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Pintura PARE, Linha de Retenção (L=40cm) e linha simples contínua em todas as aproximações de cruzamentos, incluindo novos loteamentos, considerando a padronização das vias em todo perímetro urbano (a PARADA OBRIGATÓRIA ficará em todas as aproximações das vias secundárias e nas extremidades das vias preferenciais);</w:t>
      </w:r>
    </w:p>
    <w:p w:rsidR="00FC08E2" w:rsidRDefault="00FC08E2" w:rsidP="00FC08E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Revitalização de pintura de eixo, faixas de pedestres e demais sinalizações horizontais direcionais e de segurança;</w:t>
      </w:r>
    </w:p>
    <w:p w:rsidR="00FC08E2" w:rsidRDefault="00FC08E2" w:rsidP="00FC08E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Revitalização de pintura, incluindo implantação de canalizações em área não trafegável, no pátio de estacionamento do Cemitério Municipal;</w:t>
      </w:r>
    </w:p>
    <w:p w:rsidR="00FC08E2" w:rsidRPr="00570EFD" w:rsidRDefault="00FC08E2" w:rsidP="00570E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Remoção de sinalização horizontal indevida (correções decorrentes da padronização das vias e de pinturas antigas, devendo ser realizada a pintura de retângulos pretos);</w:t>
      </w:r>
    </w:p>
    <w:p w:rsidR="00FC08E2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FC08E2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FC08E2" w:rsidRPr="00570EFD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570EFD">
        <w:rPr>
          <w:rFonts w:ascii="Times New Roman" w:hAnsi="Times New Roman"/>
          <w:b/>
          <w:sz w:val="24"/>
          <w:szCs w:val="24"/>
        </w:rPr>
        <w:t>Exemplo de critérios para medição dos serviços executados e posterior contabilização na unidade medida padrão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Linhas Contínuas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 xml:space="preserve">- Mede-se o comprimento (C) da faixa contínua e confere-se a largura. 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- Para linhas duplas considera-se o comprimento de duas linhas contínuas.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- Área para pagamento: S = C x L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Linhas Seccionadas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Conta-se o número de linhas cheias (N), conferindo-se os comprimentos (C) e as larguras (L) unitários, admitindo-se erro de 5% nas dimensões. A área para pagamento será: S = NxCxL.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Dizeres e Símbolos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Computa-se para medição a área média ocupada, com exemplo a seguir:</w:t>
      </w:r>
    </w:p>
    <w:p w:rsidR="00FC08E2" w:rsidRPr="00A77780" w:rsidRDefault="00FC08E2" w:rsidP="00FC08E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Tabelacomgrade"/>
        <w:tblW w:w="292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8"/>
        <w:gridCol w:w="2513"/>
      </w:tblGrid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INSCRIÇÃO/SÍMBOLO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  <w:b/>
              </w:rPr>
            </w:pPr>
            <w:r w:rsidRPr="000357AC">
              <w:rPr>
                <w:rFonts w:ascii="Times New Roman" w:hAnsi="Times New Roman"/>
                <w:b/>
              </w:rPr>
              <w:t xml:space="preserve">ÁREA </w:t>
            </w:r>
            <w:r>
              <w:rPr>
                <w:rFonts w:ascii="Times New Roman" w:hAnsi="Times New Roman"/>
                <w:b/>
              </w:rPr>
              <w:t>CONSIDERADA</w:t>
            </w:r>
            <w:r w:rsidRPr="000357AC">
              <w:rPr>
                <w:rFonts w:ascii="Times New Roman" w:hAnsi="Times New Roman"/>
                <w:b/>
              </w:rPr>
              <w:t xml:space="preserve"> (m²)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lastRenderedPageBreak/>
              <w:t>40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1,80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60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1,80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km</w:t>
            </w:r>
            <w:r w:rsidRPr="000357AC">
              <w:rPr>
                <w:rFonts w:ascii="Times New Roman" w:hAnsi="Times New Roman"/>
              </w:rPr>
              <w:t>/h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2,</w:t>
            </w:r>
            <w:r>
              <w:rPr>
                <w:rFonts w:ascii="Times New Roman" w:hAnsi="Times New Roman"/>
              </w:rPr>
              <w:t>50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ÔNIBUS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5,40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DEVAGAR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6,30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PARE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3,</w:t>
            </w:r>
            <w:r>
              <w:rPr>
                <w:rFonts w:ascii="Times New Roman" w:hAnsi="Times New Roman"/>
              </w:rPr>
              <w:t>60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ESCOLA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5,40</w:t>
            </w:r>
          </w:p>
        </w:tc>
      </w:tr>
      <w:tr w:rsidR="00FC08E2" w:rsidRPr="000357AC" w:rsidTr="00416B30">
        <w:trPr>
          <w:jc w:val="center"/>
        </w:trPr>
        <w:tc>
          <w:tcPr>
            <w:tcW w:w="2312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 w:rsidRPr="000357AC">
              <w:rPr>
                <w:rFonts w:ascii="Times New Roman" w:hAnsi="Times New Roman"/>
              </w:rPr>
              <w:t>SETA</w:t>
            </w:r>
            <w:r>
              <w:rPr>
                <w:rFonts w:ascii="Times New Roman" w:hAnsi="Times New Roman"/>
              </w:rPr>
              <w:t>S DIVERSAS</w:t>
            </w:r>
          </w:p>
        </w:tc>
        <w:tc>
          <w:tcPr>
            <w:tcW w:w="2688" w:type="pct"/>
            <w:vAlign w:val="center"/>
          </w:tcPr>
          <w:p w:rsidR="00FC08E2" w:rsidRPr="000357AC" w:rsidRDefault="00FC08E2" w:rsidP="00416B30">
            <w:pPr>
              <w:pStyle w:val="PargrafodaLista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3,20</w:t>
            </w:r>
          </w:p>
        </w:tc>
      </w:tr>
    </w:tbl>
    <w:p w:rsidR="00FC08E2" w:rsidRPr="000357AC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Default="00570EFD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Canalização em Pintura (Cone, Nariz)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Serão efetuados pagamentos com base na área efetivamente pintada.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Faixas de pedestres</w:t>
      </w: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FC08E2">
      <w:pPr>
        <w:pStyle w:val="PargrafodaLista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A77780">
        <w:rPr>
          <w:rFonts w:ascii="Times New Roman" w:hAnsi="Times New Roman"/>
          <w:sz w:val="24"/>
          <w:szCs w:val="24"/>
        </w:rPr>
        <w:t>Conferem-se as larguras das faixas (L=0,40m ou indicado em projeto) e os comprimentos (C=4,00 ou indicado em projeto); contam-se as faixas com tais dimensões (N). A diferença aceitável para tais medidas é de 5%.</w:t>
      </w:r>
    </w:p>
    <w:p w:rsidR="00FC08E2" w:rsidRPr="00A77780" w:rsidRDefault="00FC08E2" w:rsidP="00FC08E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C08E2" w:rsidRPr="00A77780" w:rsidRDefault="00FC08E2" w:rsidP="00FC08E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35A17" w:rsidRPr="00A77780" w:rsidRDefault="00135A17" w:rsidP="00135A1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33CBE" w:rsidRDefault="00333CBE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FC08E2" w:rsidRPr="00A77780" w:rsidRDefault="00FC08E2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333CBE" w:rsidRPr="00A77780" w:rsidRDefault="00FC08E2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A77780">
        <w:rPr>
          <w:rFonts w:ascii="Times New Roman" w:hAnsi="Times New Roman"/>
          <w:b/>
          <w:sz w:val="24"/>
          <w:szCs w:val="24"/>
        </w:rPr>
        <w:t>ILUSTRAÇÃO DA PADRONIZAÇÃO DE VIAS (PREFERENCIAIS E SECUNDÁRIAS)</w:t>
      </w:r>
    </w:p>
    <w:p w:rsidR="00FC08E2" w:rsidRDefault="00FC08E2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333CBE" w:rsidRDefault="00FC08E2" w:rsidP="00FC08E2">
      <w:pPr>
        <w:pStyle w:val="PargrafodaLista"/>
        <w:spacing w:after="0"/>
        <w:ind w:left="0" w:hanging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pt-BR"/>
        </w:rPr>
        <w:drawing>
          <wp:inline distT="0" distB="0" distL="0" distR="0">
            <wp:extent cx="6189668" cy="3567545"/>
            <wp:effectExtent l="0" t="0" r="190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608" cy="357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CBE" w:rsidRDefault="00333CBE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333CBE" w:rsidRDefault="00333CBE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Pr="00570EFD" w:rsidRDefault="00570EFD" w:rsidP="00570EFD">
      <w:pPr>
        <w:pStyle w:val="PargrafodaLista"/>
        <w:spacing w:after="0"/>
        <w:ind w:left="0"/>
        <w:jc w:val="right"/>
        <w:rPr>
          <w:rFonts w:ascii="Times New Roman" w:hAnsi="Times New Roman"/>
          <w:sz w:val="24"/>
          <w:szCs w:val="24"/>
        </w:rPr>
      </w:pPr>
      <w:r w:rsidRPr="00570EFD">
        <w:rPr>
          <w:rFonts w:ascii="Times New Roman" w:hAnsi="Times New Roman"/>
          <w:sz w:val="24"/>
          <w:szCs w:val="24"/>
        </w:rPr>
        <w:t>27 de novembro de 2023, Água Comprida - MG</w:t>
      </w: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Default="00570EFD" w:rsidP="00570EFD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</w:rPr>
      </w:pPr>
    </w:p>
    <w:p w:rsidR="00570EFD" w:rsidRDefault="00570EFD" w:rsidP="00570EFD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</w:rPr>
      </w:pPr>
    </w:p>
    <w:p w:rsidR="00570EFD" w:rsidRDefault="00570EFD" w:rsidP="00570EFD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</w:rPr>
      </w:pPr>
    </w:p>
    <w:p w:rsidR="00570EFD" w:rsidRPr="00966C4F" w:rsidRDefault="00570EFD" w:rsidP="00570EFD">
      <w:pPr>
        <w:pStyle w:val="PargrafodaLista"/>
        <w:spacing w:after="0" w:line="360" w:lineRule="auto"/>
        <w:ind w:left="0"/>
        <w:jc w:val="center"/>
        <w:rPr>
          <w:rFonts w:ascii="Times New Roman" w:hAnsi="Times New Roman"/>
        </w:rPr>
      </w:pPr>
      <w:r w:rsidRPr="00966C4F">
        <w:rPr>
          <w:rFonts w:ascii="Times New Roman" w:hAnsi="Times New Roman"/>
        </w:rPr>
        <w:t>____________________________________________</w:t>
      </w:r>
    </w:p>
    <w:p w:rsidR="00570EFD" w:rsidRPr="00966C4F" w:rsidRDefault="00570EFD" w:rsidP="00570EFD">
      <w:pPr>
        <w:pStyle w:val="PargrafodaLista"/>
        <w:spacing w:after="0" w:line="360" w:lineRule="auto"/>
        <w:ind w:left="0"/>
        <w:jc w:val="center"/>
        <w:rPr>
          <w:rFonts w:ascii="Times New Roman" w:hAnsi="Times New Roman"/>
        </w:rPr>
      </w:pPr>
      <w:r w:rsidRPr="00966C4F">
        <w:rPr>
          <w:rFonts w:ascii="Times New Roman" w:hAnsi="Times New Roman"/>
        </w:rPr>
        <w:t>Eng. Civil Luís Renato De Abreu Júnior</w:t>
      </w:r>
    </w:p>
    <w:p w:rsidR="00570EFD" w:rsidRDefault="00570EFD" w:rsidP="00570EFD">
      <w:pPr>
        <w:pStyle w:val="PargrafodaLista"/>
        <w:spacing w:after="0" w:line="360" w:lineRule="auto"/>
        <w:ind w:left="0"/>
        <w:jc w:val="center"/>
        <w:rPr>
          <w:rFonts w:ascii="Times New Roman" w:hAnsi="Times New Roman"/>
        </w:rPr>
      </w:pPr>
      <w:r w:rsidRPr="00966C4F">
        <w:rPr>
          <w:rFonts w:ascii="Times New Roman" w:hAnsi="Times New Roman"/>
        </w:rPr>
        <w:t xml:space="preserve">CREA 188597/D </w:t>
      </w:r>
      <w:r>
        <w:rPr>
          <w:rFonts w:ascii="Times New Roman" w:hAnsi="Times New Roman"/>
        </w:rPr>
        <w:t>–</w:t>
      </w:r>
      <w:r w:rsidRPr="00966C4F">
        <w:rPr>
          <w:rFonts w:ascii="Times New Roman" w:hAnsi="Times New Roman"/>
        </w:rPr>
        <w:t xml:space="preserve"> MG</w:t>
      </w:r>
    </w:p>
    <w:p w:rsidR="00570EFD" w:rsidRPr="001300DF" w:rsidRDefault="00570EFD" w:rsidP="00570EFD">
      <w:pPr>
        <w:spacing w:after="0" w:line="360" w:lineRule="auto"/>
        <w:rPr>
          <w:rFonts w:ascii="Times New Roman" w:hAnsi="Times New Roman" w:cs="Times New Roman"/>
          <w:color w:val="000000" w:themeColor="text1"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p w:rsidR="00570EFD" w:rsidRDefault="00570EFD" w:rsidP="00333CBE">
      <w:pPr>
        <w:pStyle w:val="PargrafodaLista"/>
        <w:spacing w:after="0"/>
        <w:ind w:left="0"/>
        <w:jc w:val="both"/>
        <w:rPr>
          <w:rFonts w:ascii="Times New Roman" w:hAnsi="Times New Roman"/>
          <w:b/>
        </w:rPr>
      </w:pPr>
    </w:p>
    <w:sectPr w:rsidR="00570EFD" w:rsidSect="00B5770E">
      <w:headerReference w:type="default" r:id="rId7"/>
      <w:footerReference w:type="default" r:id="rId8"/>
      <w:pgSz w:w="11906" w:h="16838"/>
      <w:pgMar w:top="993" w:right="1701" w:bottom="851" w:left="1701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6801" w:rsidRDefault="00AF6801" w:rsidP="00135A17">
      <w:pPr>
        <w:spacing w:after="0" w:line="240" w:lineRule="auto"/>
      </w:pPr>
      <w:r>
        <w:separator/>
      </w:r>
    </w:p>
  </w:endnote>
  <w:endnote w:type="continuationSeparator" w:id="0">
    <w:p w:rsidR="00AF6801" w:rsidRDefault="00AF6801" w:rsidP="00135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03357704"/>
      <w:docPartObj>
        <w:docPartGallery w:val="Page Numbers (Bottom of Page)"/>
        <w:docPartUnique/>
      </w:docPartObj>
    </w:sdtPr>
    <w:sdtEndPr/>
    <w:sdtContent>
      <w:sdt>
        <w:sdtPr>
          <w:id w:val="252092309"/>
          <w:docPartObj>
            <w:docPartGallery w:val="Page Numbers (Top of Page)"/>
            <w:docPartUnique/>
          </w:docPartObj>
        </w:sdtPr>
        <w:sdtEndPr/>
        <w:sdtContent>
          <w:p w:rsidR="00570EFD" w:rsidRDefault="00570EFD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6D0177">
              <w:rPr>
                <w:b/>
                <w:noProof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6D0177">
              <w:rPr>
                <w:b/>
                <w:noProof/>
              </w:rPr>
              <w:t>3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570EFD" w:rsidRDefault="00570EFD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6801" w:rsidRDefault="00AF6801" w:rsidP="00135A17">
      <w:pPr>
        <w:spacing w:after="0" w:line="240" w:lineRule="auto"/>
      </w:pPr>
      <w:r>
        <w:separator/>
      </w:r>
    </w:p>
  </w:footnote>
  <w:footnote w:type="continuationSeparator" w:id="0">
    <w:p w:rsidR="00AF6801" w:rsidRDefault="00AF6801" w:rsidP="00135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35A17" w:rsidRDefault="00570EFD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-6350</wp:posOffset>
          </wp:positionH>
          <wp:positionV relativeFrom="paragraph">
            <wp:posOffset>15875</wp:posOffset>
          </wp:positionV>
          <wp:extent cx="5071110" cy="1073785"/>
          <wp:effectExtent l="19050" t="0" r="0" b="0"/>
          <wp:wrapTight wrapText="bothSides">
            <wp:wrapPolygon edited="0">
              <wp:start x="-81" y="0"/>
              <wp:lineTo x="-81" y="21076"/>
              <wp:lineTo x="21584" y="21076"/>
              <wp:lineTo x="21584" y="0"/>
              <wp:lineTo x="-81" y="0"/>
            </wp:wrapPolygon>
          </wp:wrapTight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-6000" contrast="24000"/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71110" cy="1073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35A17">
      <w:t>TIMBRADO</w:t>
    </w:r>
  </w:p>
  <w:p w:rsidR="00570EFD" w:rsidRDefault="00570EF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A17"/>
    <w:rsid w:val="00135A17"/>
    <w:rsid w:val="00282B13"/>
    <w:rsid w:val="00333CBE"/>
    <w:rsid w:val="00570EFD"/>
    <w:rsid w:val="005B2EAA"/>
    <w:rsid w:val="006D0177"/>
    <w:rsid w:val="00853CF4"/>
    <w:rsid w:val="008B5CF0"/>
    <w:rsid w:val="00916FA5"/>
    <w:rsid w:val="00922C0B"/>
    <w:rsid w:val="009A2D40"/>
    <w:rsid w:val="00A77780"/>
    <w:rsid w:val="00AA1CD1"/>
    <w:rsid w:val="00AF6801"/>
    <w:rsid w:val="00B5770E"/>
    <w:rsid w:val="00E63856"/>
    <w:rsid w:val="00EA09E6"/>
    <w:rsid w:val="00ED0356"/>
    <w:rsid w:val="00F14398"/>
    <w:rsid w:val="00FC08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799BD53-F446-4C06-8320-33BAD3A3F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A17"/>
    <w:pPr>
      <w:spacing w:after="200" w:line="276" w:lineRule="auto"/>
    </w:pPr>
    <w:rPr>
      <w:rFonts w:eastAsiaTheme="minorEastAsia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35A1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35A17"/>
    <w:rPr>
      <w:rFonts w:eastAsiaTheme="minorEastAsia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35A1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35A17"/>
    <w:rPr>
      <w:rFonts w:eastAsiaTheme="minorEastAsia"/>
      <w:lang w:eastAsia="pt-BR"/>
    </w:rPr>
  </w:style>
  <w:style w:type="paragraph" w:styleId="PargrafodaLista">
    <w:name w:val="List Paragraph"/>
    <w:basedOn w:val="Normal"/>
    <w:uiPriority w:val="34"/>
    <w:qFormat/>
    <w:rsid w:val="00333CBE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Tabelacomgrade">
    <w:name w:val="Table Grid"/>
    <w:basedOn w:val="Tabelanormal"/>
    <w:rsid w:val="00333CBE"/>
    <w:pPr>
      <w:spacing w:after="0" w:line="240" w:lineRule="auto"/>
    </w:pPr>
    <w:rPr>
      <w:rFonts w:eastAsiaTheme="minorEastAsia"/>
      <w:lang w:eastAsia="pt-B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916F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6FA5"/>
    <w:rPr>
      <w:rFonts w:ascii="Tahoma" w:eastAsiaTheme="minorEastAsia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79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17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3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331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Marcio Eli</dc:creator>
  <cp:lastModifiedBy>Conta da Microsoft</cp:lastModifiedBy>
  <cp:revision>2</cp:revision>
  <dcterms:created xsi:type="dcterms:W3CDTF">2023-12-14T18:35:00Z</dcterms:created>
  <dcterms:modified xsi:type="dcterms:W3CDTF">2023-12-14T18:35:00Z</dcterms:modified>
</cp:coreProperties>
</file>